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968. “社区食堂+老年大学，一站养老”——社区食堂与老年学堂一站式服务的需求调查与老年人获得感研究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研究对象：使用社区综合服务（食堂+老年学堂+助浴）的老年人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核心问题/变量：一站式社区服务使用频次、食堂与课堂联动（吃完饭上课）、覆盖时段、运营可持续（社会企业）、养老服务获得感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站式社区服务使用频次、食堂与课堂联动（吃完饭上课）（养老服务获得感）之间存在可检验的关系，且受群体差异（年龄/收入/地区/身份）调节（待验证）；H2：一站式社区服务使用频次、食堂与课堂联动（吃完饭上课）是影响养老服务获得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🔶一刻钟便民生活圈与社区服务政策（商务部、民政部）；🔶社区综合体案例（须下载核验）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社区服务中心问卷+运营方访谈；获奖黑名单核对：近三年无社区综合服务中心获奖题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🔶一刻钟便民生活圈与社区服务政策（商务部、民政部）；🔶社区综合体案例（须下载核验）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