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1036. “银发电竞，老将出山”——老年人电子竞技（银发电竞）参与研究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研究对象：参加老年电竞比赛/日常玩电子游戏的老年人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核心问题/变量：银发电竞参与（棋牌手游/竞技比赛）、电竞社交圈、脑力锻炼感知、沉迷与健康平衡、赛事组织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银发电竞参与（棋牌手游/竞技比赛）、电竞社交圈（赛事组织）之间存在可检验的关系，且受群体差异（年龄/收入/地区/身份）调节（待验证）；H2：银发电竞参与（棋牌手游/竞技比赛）、电竞社交圈是影响赛事组织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🔶老年电竞赛事报道（央媒须下载核验）；✅老年人文化体育服务政策（体育总局、老龄办）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老年电竞社群问卷+赛事方访谈；获奖黑名单核对：近三年无银发电竞获奖题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🔶老年电竞赛事报道（央媒须下载核验）；✅老年人文化体育服务政策（体育总局、老龄办）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