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1053. “适老旅行团，慢游中国”——老年人跟团游（适老线路）消费研究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研究对象：参加老年旅行团（专列/慢游）的老年人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核心问题/变量：适老线路需求（节奏慢/随团医护）、低价团陷阱（购物团）、专列旅游体验、费用与品质、子女代订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H1：适老线路需求（节奏慢/随团医护）、低价团陷阱（购物团）显著影响子女代订（待验证）；H2：不同人群（年龄/收入/城市等级）在上述关系中存在调节作用（待验证）。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🔶银发旅游市场规范（文旅部、老龄办）；🔶老年旅游产品数据（行业报告须下载核验）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旅行社渠道+老年游客问卷；获奖黑名单核对：近三年无老年跟团游获奖题（区别于527银发列车）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🔶银发旅游市场规范（文旅部、老龄办）；🔶老年旅游产品数据（行业报告须下载核验）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