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1066. “时间银行，存时间换服务”——养老时间银行（志愿服务储时）参与研究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研究对象：参与时间银行（志愿服务时间储蓄）的志愿者与老年人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核心问题/变量：时间银行存兑机制（服务小时数）、参与主体（低龄老人）、储蓄兑换困难（通兑率）、社区运营、可持续性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时间银行存兑机制（服务小时数）、参与主体（低龄老人）（可持续性）之间存在可检验的关系，且受群体差异（年龄/收入/地区/身份）调节（待验证）；H2：时间银行存兑机制（服务小时数）、参与主体（低龄老人）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🔶时间银行互助养老试点政策（民政部）；🔶时间银行案例数据（须下载核验）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试点社区问卷+民政部门访谈；获奖黑名单核对：近三年无时间银行获奖题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🔶时间银行互助养老试点政策（民政部）；🔶时间银行案例数据（须下载核验）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