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1093. “适老小区物业，银发服务标准”——物业银发服务（助餐、上门、走访）满意度研究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研究对象：享受物业适老服务（老年活动/上门维修/关怀走访）的老年业主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核心问题/变量：物业适老服务内容、老年业主使用率、物业费与适老投入、独居关怀（定期走访）、对物业信任、子女评价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H1：物业适老服务内容、老年业主使用率显著影响子女评价（待验证）；H2：不同人群（年龄/收入/城市等级）在上述关系中存在调节作用（待验证）。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🔶物业管理与服务规范（住建部）；🔶物业适老服务案例（须下载核验）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小区老年业主问卷+物业访谈；获奖黑名单核对：近三年无物业适老获奖题（区别于713物业费泛题）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🔶物业管理与服务规范（住建部）；🔶物业适老服务案例（须下载核验）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