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1146. “银发小饭桌，社区搭伙饭”——社区银发搭伙饭（邻里互助餐）研究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研究对象：参与社区银发搭伙饭（邻里拼餐）的独居老人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核心问题/变量：独居老人吃饭难、搭伙饭组织（邻里/社区）、成本分摊、营养搭配、陪伴价值（边吃边聊）、推广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独居老人吃饭难、搭伙饭组织（邻里/社区）（推广）之间存在可检验的关系，且受群体差异（年龄/收入/地区/身份）调节（待验证）；H2：独居老人吃饭难、搭伙饭组织（邻里/社区）是影响推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🔶老年助餐与社区互助政策（民政部）；🔶搭伙饭案例报道（须下载核验）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社区问卷+社会组织访谈；获奖黑名单核对：近三年无银发搭伙饭获奖题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🔶老年助餐与社区互助政策（民政部）；🔶搭伙饭案例报道（须下载核验）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