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1242. “家庭养老床位，养老床位搬回家”——家庭养老床位（专业照护到家）服务研究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研究对象：享受家庭养老床位（专业照护上门）的失能老人及家属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核心问题/变量：家庭养老床位试点（居家适老改造+护理上门）、与机构床位对比（费用低）、护理团队（上门频次）、智能化监护、家属减负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家庭养老床位试点（居家适老改造+护理上门）、与机构床位对比（费用低）（家属减负）之间存在可检验的关系，且受群体差异（年龄/收入/地区/身份）调节（待验证）；H2：家庭养老床位试点（居家适老改造+护理上门）、与机构床位对比（费用低）是影响家属减负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🔶家庭养老床位建设与服务政策（民政部）；🔶家庭养老床位数据（须下载核验）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试点社区问卷+民政部门访谈；获奖黑名单核对：近三年无家庭养老床位获奖题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🔶家庭养老床位建设与服务政策（民政部）；🔶家庭养老床位数据（须下载核验）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