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125. “银发认证，买得安心”——银发产品认证制度下老年消费信任研究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研究对象：购买过老年用品（老年手机/助听器/护理床等）的老人及子女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核心问题/变量：质量信任、认证知晓、购买踩坑经历、对标识付费溢价意愿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H1：质量信任、认证知晓显著影响对标识付费溢价意愿（待验证）；H2：不同人群（年龄/收入/城市等级）在上述关系中存在调节作用（待验证）。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商务部等7部门《关于推动商品消费扩容升级的实施意见》（商消费函〔2026〕389号，2026-08-31）：探索建立银发产品认证制度、鼓励设适老化产品销售专区；✅工信部等六部门将老年用品列为三大万亿级消费领域之首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老年用品店/电商老年频道渠道；紧扣商消费函〔2026〕389号新政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商务部等7部门《关于推动商品消费扩容升级的实施意见》（商消费函〔2026〕389号，2026-08-31）：探索建立银发产品认证制度、鼓励设适老化产品销售专区；✅工信部等六部门将老年用品列为三大万亿级消费领域之首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