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318. “血压数据谁在看”——银发健康可穿戴数据隐私认知研究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研究对象：使用健康监测手表/手环的 50+ 人群及其子女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核心问题/变量：数据收集知晓（心率/血压/睡眠）、数据用途认知、隐私顾虑、共享意愿（家人/医生）、平台信任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H1：数据收集知晓（心率/血压/睡眠）、数据用途认知显著影响平台信任（待验证）；H2：不同人群（年龄/收入/城市等级）在上述关系中存在调节作用（待验证）。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🔶健康数据隐私讨论（媒体/学术）；✅《个人信息保护法》敏感个人信息规则；✅可穿戴设备零售额+100%（国统局，第九轮证据）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健康穿戴用户社群/社区渠道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🔶健康数据隐私讨论（媒体/学术）；✅《个人信息保护法》敏感个人信息规则；✅可穿戴设备零售额+100%（国统局，第九轮证据）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