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319. “服务机器人，养老新帮手”——AI适老化产品（服务机器人、方言识别、健康监测）接受度研究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研究对象：60+老人及子女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核心问题/变量：适老AI产品认知（机器人/语音方言）、使用场景期待（陪伴/健康/家务）、价格接受、操作适老性、购买意愿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H1：适老AI产品认知（机器人/语音方言）、使用场景期待（陪伴/健康/家务）显著影响购买意愿（待验证）；H2：不同人群（年龄/收入/城市等级）在上述关系中存在调节作用（待验证）。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✅推广家庭服务机器人、健康监测设备、方言识别设计（适老化AI方向）；✅甘肃60岁以上老人购目录内智能产品享30%补贴（最高2万元）；✅灵儿四川省/方言智能助手案例（媒体🔶）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养老展/社区居家养老站点渠道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✅推广家庭服务机器人、健康监测设备、方言识别设计（适老化AI方向）；✅甘肃60岁以上老人购目录内智能产品享30%补贴（最高2万元）；✅灵儿四川省/方言智能助手案例（媒体🔶）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