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322. “谣言止于智者”——老年人网络谣言、虚假信息识别素养研究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研究对象：有微信/短视频使用习惯的 50+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核心问题/变量：谣言接触（养生/转发领钱/政策）、转发行为、识别能力、求证渠道、反诈教育效果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谣言接触（养生/转发领钱/政策）、转发行为（反诈教育效果）之间存在可检验的关系，且受群体差异（年龄/收入/地区/身份）调节（待验证）；H2：谣言接触（养生/转发领钱/政策）、转发行为是影响反诈教育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🔶中老年群体是谣言重灾区（社科院蓝皮书需下载）；✅官方辟谣平台（中国互联网联合辟谣平台）；✅银发防诈教育背景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社区反诈宣传+线上问卷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🔶中老年群体是谣言重灾区（社科院蓝皮书需下载）；✅官方辟谣平台（中国互联网联合辟谣平台）；✅银发防诈教育背景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