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344. “孝心经济，银发礼物”——子女为父母买单的银发消费（孝心经济）研究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 60+ 父母、为其消费的 30—50 岁子女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核心问题/变量：消费项目（体检/旅游/智能设备/保健品）、支出金额、决策影响因素（安全/口碑)、与父母意愿冲突、满意度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H1：消费项目（体检/旅游/智能设备/保健品）、支出金额显著影响满意度（待验证）；H2：不同人群（年龄/收入/城市等级）在上述关系中存在调节作用（待验证）。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🔶"孝心经济"（媒体/电商重阳节数据需核验）；✅银发经济2026年10.8万亿（央广网）；✅适老化产品入以旧换新补贴（第五六轮证据）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线上问卷（30—50岁人群）+社区渠道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🔶"孝心经济"（媒体/电商重阳节数据需核验）；✅银发经济2026年10.8万亿（央广网）；✅适老化产品入以旧换新补贴（第五六轮证据）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