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345. “助浴上门，体面洗澡”——银发生活服务（助浴、上门理发、修脚）需求研究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研究对象：60+老人及家属（有助浴/上门服务需求）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核心问题/变量：助浴需求场景、上门服务知晓、价格接受、安全信任（资质）、服务获取障碍、满意度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H1：助浴需求场景、上门服务知晓显著影响满意度（待验证）；H2：不同人群（年龄/收入/城市等级）在上述关系中存在调节作用（待验证）。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🔶银发助浴服务（媒体"90后助浴师"报道需引原文）；✅居家养老服务4914亿（第五六轮证据）；✅银发服务新职业（人社部新职业目录背景）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养老机构/社区居家养老服务站渠道；与123题（居家养老上门）区分：聚焦细分生活服务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🔶银发助浴服务（媒体"90后助浴师"报道需引原文）；✅居家养老服务4914亿（第五六轮证据）；✅银发服务新职业（人社部新职业目录背景）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