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490. “银发脑健康，认知训练课”——老年认知训练、脑健康服务消费研究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 岁以上老年人及其子女（孝心买单方）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核心问题/变量：认知症预防意识、脑健康/认知训练服务（游戏化训练、评估、课程）认知与消费意愿、子女代付行为、社区供给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H1：认知症预防意识、脑健康/认知训练服务（游戏化训练显著影响社区供给（待验证）；H2：不同人群（年龄/收入/城市等级）在上述关系中存在调节作用（待验证）。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🔶老年认知症患病与照护数据（权威报告，须下载核验）；✅积极应对人口老龄化国家战略文件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社区/老年大学渠道问卷+子女访谈；与106（老年大学）区分：聚焦脑健康专项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🔶老年认知症患病与照护数据（权威报告，须下载核验）；✅积极应对人口老龄化国家战略文件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