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521. “银发列车，慢游中国”——老年旅游专列、银发列车产品消费研究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研究对象：乘坐过或有意愿乘坐老年旅游专列/银发列车的中老年人及其子女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核心问题/变量：银发列车产品知晓度、报名意愿、行程偏好（慢节奏/医疗随行）、价格接受度、与常规团游对比、子女代购行为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银发列车产品知晓度、报名意愿（子女代购行为）之间存在可检验的关系，且受群体差异（年龄/收入/地区/身份）调节（待验证）；H2：银发列车产品知晓度、报名意愿是影响子女代购行为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✅银发列车开行与产品政策（国铁集团、文旅部门公告）；🔶老年旅游市场数据（行业报告须下载核验）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铁路旅行社渠道+老年社群问卷；与089（银发邮轮）区分：聚焦铁路专列场景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✅银发列车开行与产品政策（国铁集团、文旅部门公告）；🔶老年旅游市场数据（行业报告须下载核验）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