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522. “食堂刷脸，银发就餐”——社区长者食堂数字化（刷脸、一卡通）服务研究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研究对象：使用数字化长者食堂（刷脸支付、助餐码）的老年人及食堂运营方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核心问题/变量：数字化助餐设备使用体验、支付便利性与隐私顾虑、长者津贴电子化接受度、未数字化老人的使用障碍、运营方效率感知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H1：数字化助餐设备使用体验、支付便利性与隐私顾虑显著影响运营方效率感知（待验证）；H2：不同人群（年龄/收入/城市等级）在上述关系中存在调节作用（待验证）。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🔶长者食堂数字化案例报道（地方媒体须下载核验）；✅老年助餐服务政策（民政部文件）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试点食堂实地问卷+运营方访谈；与126（社区食堂需求）区分：聚焦数字化环节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🔶长者食堂数字化案例报道（地方媒体须下载核验）；✅老年助餐服务政策（民政部文件）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