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525. “视频里的团圆”——老年人视频通话、亲情连接数字消费研究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研究对象：常用视频通话的老年人及其异地子女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核心问题/变量：视频通话使用频率与场景、适老界面（大字版）体验、跨代沟通满意度、视频会员/云相册付费意愿、孤独感缓解感知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H1：视频通话使用频率与场景、适老界面（大字版）体验显著影响孤独感缓解感知（待验证）；H2：不同人群（年龄/收入/城市等级）在上述关系中存在调节作用（待验证）。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✅数字适老化政策（工信部文件）；🔶老年数字生活数据（行业报告须下载核验）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老年社群+子女问卷；与321（数字鸿沟）区分：聚焦亲情连接消费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✅数字适老化政策（工信部文件）；🔶老年数字生活数据（行业报告须下载核验）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