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668. “银发卡拉OK，合纵连横”——中老年KTV、量贩式欢唱消费研究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研究对象：常去KTV欢唱的中老年人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核心问题/变量：银发K歌动机（社交/怀旧/解压）、消费时段（白天包场）、费用与消费模式、歌曲偏好、数字化点歌适应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H1：银发K歌动机（社交/怀旧/解压）、消费时段（白天包场）显著影响数字化点歌适应（待验证）；H2：不同人群（年龄/收入/城市等级）在上述关系中存在调节作用（待验证）。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🔶银发KTV消费报道（媒体须下载核验）；✅银发文化消费政策（文旅部）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KTV渠道问卷+经营者访谈；获奖黑名单核对：近三年无银发KTV获奖题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🔶银发KTV消费报道（媒体须下载核验）；✅银发文化消费政策（文旅部）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