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702. “银发陪诊师，医院里的引路人”——陪诊服务消费与职业化研究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研究对象：使用陪诊服务的老人家属、陪诊师从业者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核心问题/变量：陪诊需求场景（挂号/取药/检查陪伴）、服务价格接受、陪诊师资质信任、子女异地远程托付、行业规范期待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陪诊需求场景（挂号/取药/检查陪伴）、服务价格接受（行业规范期待）之间存在可检验的关系，且受群体差异（年龄/收入/地区/身份）调节（待验证）；H2：陪诊需求场景（挂号/取药/检查陪伴）、服务价格接受是影响行业规范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🔶陪诊师职业报道（央媒须下载核验）；✅养老服务人才政策（民政部）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陪诊平台渠道问卷+从业者访谈；获奖黑名单核对：近三年无陪诊服务获奖题（区别于300陪诊泛题，聚焦职业化）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🔶陪诊师职业报道（央媒须下载核验）；✅养老服务人才政策（民政部）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