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793. “适老药品包装，看得清吃得对”——药品适老化包装（大字、分装）需求研究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研究对象：长期服药的老年人及其家属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核心问题/变量：药品说明阅读困难、包装（大字/色块）需求、分装药盒使用、用药错误经历、药店适老服务、改进期待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H1：药品说明阅读困难、包装（大字/色块）需求显著影响改进期待（待验证）；H2：不同人群（年龄/收入/城市等级）在上述关系中存在调节作用（待验证）。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🔶药品包装适老化倡导（药监局）；🔶老年用药调查数据（须下载核验）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慢病老人家庭问卷+药师访谈；获奖黑名单核对：近三年无适老药包获奖题（区别于523智能药盒）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🔶药品包装适老化倡导（药监局）；🔶老年用药调查数据（须下载核验）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