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805. “老年相亲会，黄昏恋也认真”——中老年相亲（婚介、相亲会）消费研究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研究对象：参加老年相亲活动/婚介服务的单身老人及子女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核心问题/变量：黄昏恋需求动机（陪伴/照料）、相亲会/婚介参与、子女态度（支持/反对）、骗婚防范、财产风险（再婚财产）、满意度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黄昏恋需求动机（陪伴/照料）、相亲会/婚介参与（满意度）之间存在可检验的关系，且受群体差异（年龄/收入/地区/身份）调节（待验证）；H2：黄昏恋需求动机（陪伴/照料）、相亲会/婚介参与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🔶老年婚恋服务报道（媒体须下载核验）；✅老龄社会服务政策（老龄办）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老年婚介渠道问卷+社区访谈；获奖黑名单核对：近三年无老年相亲获奖题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🔶老年婚恋服务报道（媒体须下载核验）；✅老龄社会服务政策（老龄办）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