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843. “银发直播购物，老有所购”——老年人直播购物（网购）消费与防坑研究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研究对象：在直播间网购（下单）的老年人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核心问题/变量：银发直播观看时长、下单品类（保健品/服饰/日用品）、主播信任、退货率与纠纷、子女干预、理性消费比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H1：银发直播观看时长、下单品类（保健品/服饰/日用品）显著影响理性消费比（待验证）；H2：不同人群（年龄/收入/城市等级）在上述关系中存在调节作用（待验证）。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🔶老年人网络消费保护（市场监管总局、消费者保护条例）；🔶银发网购数据（电商报告须下载核验）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银发用户社群问卷+子女访谈；获奖黑名单核对：近三年无银发直播购物获奖题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🔶老年人网络消费保护（市场监管总局、消费者保护条例）；🔶银发网购数据（电商报告须下载核验）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