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903. “银发助餐+配送，送餐上门”——老年助餐上门配送（送餐到家）服务研究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研究对象：享受送餐上门服务（老年餐）的失能/高龄老人及家属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核心问题/变量：送餐需求（失能/恶劣天气）、配送覆盖与保温、餐费与配送费、家属代订、与到店助餐互补、满意度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送餐需求（失能/恶劣天气）、配送覆盖与保温（满意度）之间存在可检验的关系，且受群体差异（年龄/收入/地区/身份）调节（待验证）；H2：送餐需求（失能/恶劣天气）、配送覆盖与保温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🔶老年助餐与配送政策（民政部）；🔶送餐服务案例（须下载核验）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助餐机构渠道+老人家庭问卷；获奖黑名单核对：近三年无老年送餐获奖题（区别于126/682到店助餐）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🔶老年助餐与配送政策（民政部）；🔶送餐服务案例（须下载核验）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