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953. “适老电梯，老楼上下自如”——老旧小区适老设施（电梯+扶手+轮椅坡道）改造研究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建议地区：社区（可按省/市细化抽样框）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确定行业：01_银发经济（选择理由：贴合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研究对象：老旧小区老年居民、物业与改造施工方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核心问题/变量：适老设施需求（电梯/坡道/扶手）、改造协商与出资、出行困境（爬楼）、改造后便利度、对居家养老的支持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适老设施需求（电梯/坡道/扶手）、改造协商与出资（对居家养老的支持）之间存在可检验的关系，且受群体差异（年龄/收入/地区/身份）调节（待验证）；H2：适老设施需求（电梯/坡道/扶手）、改造协商与出资是影响对居家养老的支持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🔶适老化改造与电梯加装政策（住建部、民政部）；🔶改造数据（须下载核验）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社区问卷+住建/施工方访谈；获奖黑名单核对：近三年无适老电梯改造获奖题（区别于913加装电梯聚焦协商、745居家改造）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🔶适老化改造与电梯加装政策（住建部、民政部）；🔶改造数据（须下载核验）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