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991. “银发反诈剧场，老年人演老人”——老年反诈宣传（情景剧、角色扮演）效果研究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研究对象：参与/观看老年反诈情景剧（演出）的老年人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核心问题/变量：反诈情景剧形式接受（演出来带人）、参演老人（现身说法）影响、防诈知识内化效果、与图文宣传对比、推广复制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反诈情景剧形式接受（演出来带人）、参演老人（现身说法）影响（推广复制）之间存在可检验的关系，且受群体差异（年龄/收入/地区/身份）调节（待验证）；H2：反诈情景剧形式接受（演出来带人）、参演老人（现身说法）影响是影响推广复制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🔶养老反诈宣传与治理（公安部、民政部）；🔶反诈宣传创新案例（须下载核验）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社区活动问卷+组织方访谈；获奖黑名单核对：近三年无反诈剧获奖题（区别于820老年防诈泛题，聚焦形式创新）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🔶养老反诈宣传与治理（公安部、民政部）；🔶反诈宣传创新案例（须下载核验）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