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1043. “宠物减肥营，胖猫逆袭”——宠物体重管理（减肥营、处方粮）消费研究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研究对象：为超重宠物（猫狗）减重的宠物主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核心问题/变量：宠物肥胖问题感知（绝育后/喂食过量）、减肥方案（处方粮/减肥营/少食多餐）、费用与周期、效果跟踪、复查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H1：宠物肥胖问题感知（绝育后/喂食过量）、减肥方案（处方粮/减肥营/少食多餐）显著影响复查（待验证）；H2：不同人群（年龄/收入/城市等级）在上述关系中存在调节作用（待验证）。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🔶宠物诊疗与营养规范（农业农村部）；🔶宠物减肥服务报道（须下载核验）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宠物医院渠道+宠物主问卷；获奖黑名单核对：近三年无宠物减肥获奖题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🔶宠物诊疗与营养规范（农业农村部）；🔶宠物减肥服务报道（须下载核验）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