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1191. “宠物旅行团，带毛孩子出游”——携宠旅行（宠物友好旅游）消费研究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研究对象：带宠物出游（宠物友好酒店/景区）的宠物主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核心问题/变量：携宠出游需求（宠物友好住宿/景点）、宠物旅行团服务、携宠出行痛点（被拒）、费用与设备、目的地选择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H1：携宠出游需求（宠物友好住宿/景点）、宠物旅行团服务显著影响目的地选择（待验证）；H2：不同人群（年龄/收入/城市等级）在上述关系中存在调节作用（待验证）。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🔶宠物友好旅游服务规范（文旅部、地方）；🔶宠物旅游市场数据（须下载核验）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宠物友好酒店渠道+宠物主问卷；获奖黑名单核对：近三年无携宠旅游获奖题（区别于516宠物专舱、24宠物友好社区）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🔶宠物友好旅游服务规范（文旅部、地方）；🔶宠物旅游市场数据（须下载核验）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