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489. “宠物友好店，带宠逛街”——宠物友好门店（商场、餐厅、酒店）消费体验研究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研究对象：带宠物去宠物友好门店消费的养宠人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核心问题/变量：门店类型（商场/餐厅/酒店）、携带便利（推车/牵引）、宠物服务（水碗/寄放）、消费带动、改进建议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H1：门店类型（商场/餐厅/酒店）、携带便利（推车/牵引）显著影响改进建议（待验证）；H2：不同人群（年龄/收入/城市等级）在上述关系中存在调节作用（待验证）。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🔶宠物友好商业（"宠物友好经济"媒体需核验）；✅宠物消费3365亿（第十轮证据）；✅商场宠物友好政策（星巴克/喜茶宠物友好门店案例媒体）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宠物友好门店现场+养宠社群；与416题（宠物友好社区）区分：聚焦商业门店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🔶宠物友好商业（"宠物友好经济"媒体需核验）；✅宠物消费3365亿（第十轮证据）；✅商场宠物友好政策（星巴克/喜茶宠物友好门店案例媒体）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