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530. “宠物游泳课，狗刨进阶”——宠物游泳、宠物健身房消费研究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研究对象：带宠物游泳/去宠物健身房的宠物主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核心问题/变量：宠物游泳（康复/娱乐）动机、课程费用与频次、宠物接受度、与普通遛狗对比、宠物健身（跑步机类）新形态接受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H1：宠物游泳（康复/娱乐）动机、课程费用与频次显著影响宠物健身（跑步机类）新形态接受（待验证）；H2：不同人群（年龄/收入/城市等级）在上述关系中存在调节作用（待验证）。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🔶宠物游泳/健身服务门店报道（本地媒体须下载核验）；✅宠物消费规模数据（已有3126亿证据）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宠物服务门店问卷+店主访谈；区别于130（行为训练）与132（智能用品）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🔶宠物游泳/健身服务门店报道（本地媒体须下载核验）；✅宠物消费规模数据（已有3126亿证据）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