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758. “宠物友好地铁，携宠出行2.0”——宠物友好公共交通（地铁、巴士）政策接受度研究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研究对象：有携宠通勤/出行需求的宠物主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核心问题/变量：宠物公共交通政策知晓（试点城市）、携宠乘车（笼具/口罩）接受、收费与时段、其他乘客态度、异地推广期待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宠物公共交通政策知晓（试点城市）、携宠乘车（笼具/口罩）接受（异地推广期待）之间存在可检验的关系，且受群体差异（年龄/收入/地区/身份）调节（待验证）；H2：宠物公共交通政策知晓（试点城市）、携宠乘车（笼具/口罩）接受是影响异地推广期待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🔶宠物友好地铁试点报道（央媒须下载核验）；✅城市公共交通条例（国务院）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宠物社群问卷+公共交通运营方访谈；获奖黑名单核对：近三年无宠物公共交通获奖题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🔶宠物友好地铁试点报道（央媒须下载核验）；✅城市公共交通条例（国务院）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