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869. “宠物摆渡车，社区宠物友好交通”——社区宠物接驳（宠物巴士）服务研究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研究对象：使用社区宠物接驳/宠物巴士服务的宠物主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核心问题/变量：宠物出行需求（就医/美容/寄养）、宠物巴士线路与费用、笼具规范、多宠家庭、替代出行、使用满意度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H1：宠物出行需求（就医/美容/寄养）、宠物巴士线路与费用显著影响使用满意度（待验证）；H2：不同人群（年龄/收入/城市等级）在上述关系中存在调节作用（待验证）。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🔶宠物出行服务报道（行业媒体须下载核验）；✅宠物运输规范（交通运输部）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宠物社群问卷+服务商访谈；获奖黑名单核对：近三年无宠物巴士获奖题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🔶宠物出行服务报道（行业媒体须下载核验）；✅宠物运输规范（交通运输部）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