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504. “熊猫顶流，流量变现”——大熊猫IP（花花、福宝类）催生的文旅消费研究（特色亮点批次）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特色亮点扩容批次（新增编号 501-520）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所属选题库：正大杯520题(基础500+特色20) · 按行业分类-04_文化旅游与演艺（编号 504）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