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514. “共享衣橱，循环时尚”——服装租赁、租衣平台的消费意愿研究（特色亮点批次）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特色亮点扩容批次（新增编号 501-520）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所属选题库：正大杯520题(基础500+特色20) · 按行业分类-15_绿色低碳与循环经济（编号 514）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