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519. “手写信，慢社交回潮”——手写书信、慢社交服务的消费研究（特色亮点批次）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特色亮点扩容批次（新增编号 501-520）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所属选题库：正大杯520题(基础500+特色20) · 按行业分类-20_传媒娱乐与数字内容（编号 519）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