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1085. “新能源下乡，乡村电车萌芽”——新能源汽车下乡（县城、农村）消费研究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研究对象：购买/考虑新能源汽车的农村及县域居民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核心问题/变量：农村电车购买（价格/续航/皮实）、充电条件（家充/乡镇桩）、农用车场景（拉货）、售后维修距离、政策补贴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H1：农村电车购买（价格/续航/皮实）、充电条件（家充/乡镇桩）显著影响政策补贴（待验证）；H2：不同人群（年龄/收入/城市等级）在上述关系中存在调节作用（待验证）。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🔶新能源汽车下乡政策（工信部、商务部、发改委）；🔶下乡车型销量数据（中汽协须下载核验）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县域经销商渠道+农村车主问卷；获奖黑名单核对：近三年无新能源下乡获奖题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🔶新能源汽车下乡政策（工信部、商务部、发改委）；🔶下乡车型销量数据（中汽协须下载核验）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