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284. “顺风车拼车，绿色同行”——顺风车、拼车出行使用行为研究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建议地区：县域（可按省/市细化抽样框）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确定行业：09_汽车与出行（选择理由：贴合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研究对象：使用过顺风车/拼车（哈啰/滴滴顺风车）的通勤与城际旅客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核心问题/变量：使用场景、价格与时效平衡、安全信任（车主认证/路线）、环保感知、粘性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H1：使用场景、价格与时效平衡显著影响粘性（待验证）；H2：不同人群（年龄/收入/城市等级）在上述关系中存在调节作用（待验证）。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🔶顺风车市场规模（行业报告需核验）；✅绿色出行与共享出行政策背景；✅碳普惠（90题）衔接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顺风车用户社群渠道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🔶顺风车市场规模（行业报告需核验）；✅绿色出行与共享出行政策背景；✅碳普惠（90题）衔接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