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353. “自驾游途中，钱花在哪”——自驾游补给消费（服务区、充电、露营）行为研究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研究对象：有自驾游习惯（含长途）的消费者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核心问题/变量：自驾频次、服务区消费（餐饮/充电/休憩）、露营补给、途中消费结构、花费与体验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H1：自驾频次、服务区消费（餐饮/充电/休憩）显著影响花费与体验（待验证）；H2：不同人群（年龄/收入/城市等级）在上述关系中存在调节作用（待验证）。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🔶自驾游规模（文旅部/OTA数据需核验）；✅低空/公路旅游政策背景；✅充电桩覆盖提升（第八轮证据）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高速服务区现场+自驾社群渠道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🔶自驾游规模（文旅部/OTA数据需核验）；✅低空/公路旅游政策背景；✅充电桩覆盖提升（第八轮证据）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