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418. “Robotaxi 满街跑，你敢坐吗”——无人驾驶出租车常态化运营的公众接受度研究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建议地区：北京（可按省/市细化抽样框）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研究对象：试点城市（北京、武汉、上海、深圳等）市民与潜在乘客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核心问题/变量：无人驾驶出租车乘坐体验、安全信任、价格接受度、事故责任认知、对网约车司机就业影响感知、政策支持度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无人驾驶出租车乘坐体验、安全信任（政策支持度）之间存在可检验的关系，且受群体差异（年龄/收入/地区/身份）调节（待验证）；H2：无人驾驶出租车乘坐体验、安全信任是影响政策支持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✅多地 Robotaxi 常态化运营公告与数据（政府文件、新华社等）；🔶运营规模与订单数据（行业报告须下载核验）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试点城市实地体验+问卷；与214（无人配送车）区分：聚焦载人 Robotaxi；与008（eVTOL）区分：地面自动驾驶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✅多地 Robotaxi 常态化运营公告与数据（政府文件、新华社等）；🔶运营规模与订单数据（行业报告须下载核验）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