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429. “自助洗车，社区新生意”——自助洗车、智能洗车消费行为研究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研究对象：使用过共享充电宝/充电柜的消费者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核心问题/变量：使用场景（逛街/出行）、价格敏感（1小时价格）、归还不便、机柜密度、品牌选择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H1：使用场景（逛街/出行）、价格敏感（1小时价格）显著影响品牌选择（待验证）；H2：不同人群（年龄/收入/城市等级）在上述关系中存在调节作用（待验证）。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🔶共享充电宝市场规模（行业报告需核验）；✅共享经济监管政策（市场监管总局背景）；✅即时消费场景需求（已核验）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商圈/地铁站现场+线上问卷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🔶共享充电宝市场规模（行业报告需核验）；✅共享经济监管政策（市场监管总局背景）；✅即时消费场景需求（已核验）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