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577. “共享单车涨价，还骑不骑”——共享单车、共享出行价格与使用研究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研究对象：经常使用共享单车/电动车的市民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核心问题/变量：共享单车涨价感知（1.5→2元）、使用频次变化、与公交/打车替代、月卡付费意愿、停放秩序满意度、绿色出行认同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H1：共享单车涨价感知（1.5→2元）、使用频次变化显著影响绿色出行认同（待验证）；H2：不同人群（年龄/收入/城市等级）在上述关系中存在调节作用（待验证）。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🔶共享单车涨价报道（权威媒体须下载核验）；✅绿色出行政策（交通运输部）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城市通勤者问卷+平台骑行数据；区别于006（无人配送车）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🔶共享单车涨价报道（权威媒体须下载核验）；✅绿色出行政策（交通运输部）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