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659. “智能座舱，上车即懂你”——智能座舱（语音、多屏）体验与满意度研究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确定行业：09_汽车与出行（选择理由：贴合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研究对象：新能源/智能汽车车主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核心问题/变量：智能座舱功能（语音交互/大屏/车家互联）使用率、学习成本、与手机替代关系、故障吐槽、购车决策权重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智能座舱功能（语音交互/大屏/车家互联）使用率、学习成本（购车决策权重）之间存在可检验的关系，且受群体差异（年龄/收入/地区/身份）调节（待验证）；H2：智能座舱功能（语音交互/大屏/车家互联）使用率、学习成本是影响购车决策权重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🔶智能座舱渗透率数据（行业报告须下载核验）；✅智能网联汽车政策（工信部）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车主社群问卷+车企调研；获奖黑名单核对：近三年无智能座舱获奖题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🔶智能座舱渗透率数据（行业报告须下载核验）；✅智能网联汽车政策（工信部）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