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719. “道路救援服务，路上的保障”——汽车道路救援服务消费研究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研究对象：使用过道路救援（拖车/搭电/换胎）的车主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核心问题/变量：救援服务触发场景、响应时效与价格、保险赠送vs自购、服务商信任（4S/第三方）、投诉维权、续购意愿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H1：救援服务触发场景、响应时效与价格显著影响续购意愿（待验证）；H2：不同人群（年龄/收入/城市等级）在上述关系中存在调节作用（待验证）。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🔶道路救援服务规范（交通运输部）；🔶救援服务数据（行业报告须下载核验）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车主社群问卷+救援平台访谈；获奖黑名单核对：近三年无道路救援获奖题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🔶道路救援服务规范（交通运输部）；🔶救援服务数据（行业报告须下载核验）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