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783. “智能停车机器人，自动泊车”——智能停车（机器人、AGV停车场）体验研究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研究对象：体验过AGV机器人停车场/自动泊车的车主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核心问题/变量：机器人停车体验（取车时间/稳定性）、与传统车位对比、费用、信任与担忧（故障）、商场/机场应用、接受度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机器人停车体验（取车时间/稳定性）、与传统车位对比（接受度）之间存在可检验的关系，且受群体差异（年龄/收入/地区/身份）调节（待验证）；H2：机器人停车体验（取车时间/稳定性）、与传统车位对比是影响接受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🔶AGV智能停车报道（科技媒体须下载核验）；✅智慧停车政策（住建部）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停车场渠道问卷+运营方访谈；获奖黑名单核对：近三年无机器人停车获奖题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🔶AGV智能停车报道（科技媒体须下载核验）；✅智慧停车政策（住建部）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