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1151. “零利率时代，储蓄去哪儿”——存款利率下行（低利率）居民理财决策研究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研究对象：应对存款利率下行的储户与理财家庭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核心问题/变量：存款利率下调（1时代）、储蓄流向（国债/理财/基金）、存款特种兵（跨城）、风险偏好变化、老年储户应对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H1：存款利率下调（1时代）、储蓄流向（国债/理财/基金）显著影响老年储户应对（待验证）；H2：不同人群（年龄/收入/城市等级）在上述关系中存在调节作用（待验证）。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🔶存款利率定价自律机制（央行、利率自律机制）；🔶居民储蓄与理财数据（央行金融数据须下载核验）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银行渠道问卷+储户访谈；获奖黑名单核对：近三年无低利率理财获奖题（区别于629利率下行泛题、833跨城存款，聚焦家庭资产重配）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🔶存款利率定价自律机制（央行、利率自律机制）；🔶居民储蓄与理财数据（央行金融数据须下载核验）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