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1154. “宠物医疗险，毛孩子看病难”——宠物医疗险（就医理赔）消费研究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研究对象：购买宠物医疗险/理赔过的宠物主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核心问题/变量：宠物看病贵（绝育/手术数千）、宠物险购买（保费100-500/年）、理赔流程（定点医院）、免责条款认知、续保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H1：宠物看病贵（绝育/手术数千）、宠物险购买（保费100-500/年）显著影响续保（待验证）；H2：不同人群（年龄/收入/城市等级）在上述关系中存在调节作用（待验证）。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🔶宠物诊疗与保险规范（农业农村部、金融监管总局）；🔶宠物险市场规模（须下载核验）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宠物医院渠道+宠物主问卷；获奖黑名单核对：近三年无宠物医疗险获奖题（区别于127宠物保险泛题，聚焦医疗险理赔细节）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🔶宠物诊疗与保险规范（农业农村部、金融监管总局）；🔶宠物险市场规模（须下载核验）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