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1384. “健康险理赔，赔得到吗”——商业健康险（理赔体验）用户研究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研究对象：理赔过商业健康险（医疗险/重疾）的用户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核心问题/变量：健康险理赔流程（线上/材料）、理赔时效（小额快赔）、拒赔争议（既往症/免责）、智能核保、续保稳定性、满意度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H1：健康险理赔流程（线上/材料）、理赔时效（小额快赔）显著影响满意度（待验证）；H2：不同人群（年龄/收入/城市等级）在上述关系中存在调节作用（待验证）。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🔶健康险与理赔服务规范（金融监管总局）；🔶理赔数据（行业报告须下载核验）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保险用户问卷+理赔服务机构访谈；获奖黑名单核对：近三年无健康险理赔获奖题（区别于405保险投保泛题，聚焦理赔端）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🔶健康险与理赔服务规范（金融监管总局）；🔶理赔数据（行业报告须下载核验）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