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1388. “大额存单，抢不到也要抢”——大额存单（抢购、转让）投资者研究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研究对象：抢购/转让大额存单（20万起/利率较高）的储户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核心问题/变量：大额存单抢购难度（秒空）、转让市场（未到期转让）、利率下行的配置替代（锁定收益）、起存门槛（20万）、中小银行额度、老年人参与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H1：大额存单抢购难度（秒空）、转让市场（未到期转让）显著影响老年人参与（待验证）；H2：不同人群（年龄/收入/城市等级）在上述关系中存在调节作用（待验证）。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🔶大额存单发行管理（央行、利率自律机制）；🔶大额存单数据（银行业报告须下载核验）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银行渠道问卷+储户访谈；获奖黑名单核对：近三年无大额存单抢购获奖题（区别于833跨城存款，聚焦大额存单产品本身）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🔶大额存单发行管理（央行、利率自律机制）；🔶大额存单数据（银行业报告须下载核验）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