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409. “存款还是理财，钱的去处”——家庭储蓄与低风险理财选择研究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研究对象：30—60岁有储蓄的家庭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核心问题/变量：储蓄vs理财分配、定期存款利率接受、国债/大额存单抢购、银行信任、资产配置知识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储蓄vs理财分配、定期存款利率接受（资产配置知识）之间存在可检验的关系，且受群体差异（年龄/收入/地区/身份）调节（待验证）；H2：储蓄vs理财分配、定期存款利率接受是影响资产配置知识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🔶存款利率下行趋势（央行政策）；✅储蓄国债纳入个人养老金产品池（第九轮证据）；✅"存款搬家"到理财现象（媒体）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银行网点/社区渠道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🔶存款利率下行趋势（央行政策）；✅储蓄国债纳入个人养老金产品池（第九轮证据）；✅"存款搬家"到理财现象（媒体）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