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496. “年终奖去哪，年关消费”——年终奖去向与岁末消费决策研究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研究对象：经常一个人吃饭的 18—40 岁消费者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核心问题/变量：一人食场景（工作日/出差）、选择（餐厅单人位/外卖/自热）、孤独感与享受、价格、健康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H1：一人食场景（工作日/出差）、选择（餐厅单人位/外卖/自热）显著影响健康（待验证）；H2：不同人群（年龄/收入/城市等级）在上述关系中存在调节作用（待验证）。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🔶"一人食经济"（媒体多次报道需引原文）；✅单身人口2.4亿（2023年统计，第二批已核验）；✅自热食品市场（行业媒体🔶）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一人食门店/外卖用户渠道；与168题（深夜食堂）区分：聚焦独食文化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🔶"一人食经济"（媒体多次报道需引原文）；✅单身人口2.4亿（2023年统计，第二批已核验）；✅自热食品市场（行业媒体🔶）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