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982. “征信修复骗局2.0，洗白套路”——征信修复（洗白）骗局新套路研究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研究对象：收到征信洗白营销/被骗征信修复的负债人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核心问题/变量：征信修复话术（洗白/铲单）、诈骗手段演变（App/律师函）、被骗金额、正规渠道（异议申请）知晓、负债人心理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征信修复话术（洗白/铲单）、诈骗手段演变（App/律师函）（负债人心理）之间存在可检验的关系，且受群体差异（年龄/收入/地区/身份）调节（待验证）；H2：征信修复话术（洗白/铲单）、诈骗手段演变（App/律师函）是影响负债人心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🔶征信修复乱象治理（央行、公安部）；🔶征信骗局案例（须下载核验）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消保渠道问卷+公安反诈数据；获奖黑名单核对：近三年无征信修复获奖题（区别于602征信修复泛题，聚焦新套路与治理）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🔶征信修复乱象治理（央行、公安部）；🔶征信骗局案例（须下载核验）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